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niej pełną garść najlepszej mąki, przeznaczonej na ofiarę pokarmową, następnie oliwę wraz z całym kadzidłem, które jest na ofierze, i spali to na ołtarzu jako miłą woń na pamiątkę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garść najczystszej mąki oraz oliwę i całe kadzidło, znajdujące się na ofierze pokarmowej, i spali na ołtarzu na miłą woń dla JAHWE jako ofiarę przypominającą Bogu o ofiarodawcy.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z niej garść mąki ofiarnej razem z oliwą i wszystkim kadzidłem dołączonym do ofiary i spalą na ołtarzu jako [ofiarę] woni przyjemnej ku upamiętnieniu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[Jeden z kohenów] nabierze z niego tyle, ile zmieści mu się w dłoni pod trzema [zaciśniętymi] palcami, z wybornej mąki oddania hołdowniczego [mincha] i z jego oliwy. [Potem weźmie] całe kadzidło, które jest na oddaniu hołdowniczym [mincha], i zmieni [je] w wonny dym na ołtarzu na kojący zapach, by [człowiek] był pamiętany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візьме з неї жменею пшеничної муки, жертви з її олією і з її ладаном, що є на жертві, і принесе на жертівник дар милий запах, память її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zbierze z niej pełną swoją garścią przednią mąkę ofiary z pokarmów, i z jej oliwy oraz całe kadzidło, które jest na ofierze z pokarmów, i puści to z dymem na ołtarzu jako przyjemny zapach „znak przypomnienia”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2024-04-29T11:00:47Z</dcterms:modified>
</cp:coreProperties>
</file>