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2024-05-30T07:27:30Z</dcterms:modified>
</cp:coreProperties>
</file>