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skrzywdzić człowieka w toku sprawy – czyż Pan (tego) nie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2024-05-21T03:35:56Z</dcterms:modified>
</cp:coreProperties>
</file>