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dniu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jedenastym roku,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jedenastego, pierwszego dnia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pierwszego dnia miesiąca, 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jedenastego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dniu miesiąca,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(дні) місяця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dnia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pierwszym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2024-04-30T11:14:11Z</dcterms:modified>
</cp:coreProperties>
</file>