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(dnia)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(1) 23 kwietnia 587 r. p. Chr. (por. &lt;x&gt;330 32:17&lt;/x&gt;); (2) 13 kwietnia 586 r. p. Chr., ponieważ liczebnik jedenaście, </w:t>
      </w:r>
      <w:r>
        <w:rPr>
          <w:rtl/>
        </w:rPr>
        <w:t>עשתי עשרה</w:t>
      </w:r>
      <w:r>
        <w:rPr>
          <w:rtl w:val="0"/>
        </w:rPr>
        <w:t xml:space="preserve"> , występuje w &lt;x&gt;330 30:20&lt;/x&gt; i 31:1 jako: </w:t>
      </w:r>
      <w:r>
        <w:rPr>
          <w:rtl/>
        </w:rPr>
        <w:t>אחת עשרה</w:t>
      </w:r>
      <w:r>
        <w:rPr>
          <w:rtl w:val="0"/>
        </w:rPr>
        <w:t xml:space="preserve"> . Może więc pierwszy znak jest wynikiem omyłki i powinno być: dwanaście, </w:t>
      </w:r>
      <w:r>
        <w:rPr>
          <w:rtl/>
        </w:rPr>
        <w:t>שתי עשרה</w:t>
      </w:r>
      <w:r>
        <w:rPr>
          <w:rtl w:val="0"/>
        </w:rPr>
        <w:t xml:space="preserve"> (por. &lt;x&gt;330 40:49&lt;/x&gt;). Taka data występuje w G A. Wg BHS chodzi o miesiąc jedenasty, &lt;x&gt;330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2024-04-30T10:40:31Z</dcterms:modified>
</cp:coreProperties>
</file>