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kani,* sokoła** i myszołowa*** według jego rodzaju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ani myszołowa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niezależnie od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Sokół, kania i sęp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sokoła, i sępa, i kani wedle rodzaju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iksjona i sępa i kanie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odmian kani, sępa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sępa i sokoła, według ich gatunków,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myszołowa, kani i wszystkich gatunków 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sokoła, jastrzębia i żadnej odmiany krogulców,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sępa, myszołowa, jakiejkolwiek odmiany kani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грифа і іктіна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 ruda, i kania czarna, i kania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kania, </w:t>
      </w:r>
      <w:r>
        <w:rPr>
          <w:rtl/>
        </w:rPr>
        <w:t>רָאָה</w:t>
      </w:r>
      <w:r>
        <w:rPr>
          <w:rtl w:val="0"/>
        </w:rPr>
        <w:t xml:space="preserve"> , lecz raczej ּ</w:t>
      </w:r>
      <w:r>
        <w:rPr>
          <w:rtl/>
        </w:rPr>
        <w:t>דָאָה</w:t>
      </w:r>
      <w:r>
        <w:rPr>
          <w:rtl w:val="0"/>
        </w:rPr>
        <w:t xml:space="preserve"> , jak w PS, nazwa oparta na obserwacji pikowania na ofiarę, zob. &lt;x&gt;30 11:14&lt;/x&gt; 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l. myszołów, Buteo vulgaris, zob. &lt;x&gt;50 14:13&lt;/x&gt;; &lt;x&gt;220 28:7&lt;/x&gt;.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myszołów, ּ</w:t>
      </w:r>
      <w:r>
        <w:rPr>
          <w:rtl/>
        </w:rPr>
        <w:t>דַּיָה</w:t>
      </w:r>
      <w:r>
        <w:rPr>
          <w:rtl w:val="0"/>
        </w:rPr>
        <w:t xml:space="preserve"> (dajja h), hl 2, l. puchacz; tego ptaka brak w &lt;x&gt;30 11:14&lt;/x&gt;; zob. &lt;x&gt;290 34:15&lt;/x&gt;, gdzie przetłumaczono jako: kanie, ּ</w:t>
      </w:r>
      <w:r>
        <w:rPr>
          <w:rtl/>
        </w:rPr>
        <w:t>דַּיֹות</w:t>
      </w:r>
      <w:r>
        <w:rPr>
          <w:rtl w:val="0"/>
        </w:rPr>
        <w:t xml:space="preserve"> (dajjot), l. sępy. Możliwe, że ze względu na omyłkę w pisowni pierwszego ptaka wymienionego w tym wersecie, dodano w nim dodatkowego. Myśl tę nasuwa podobieństwo pisowni obu ptaków. PS nie wymienia tego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2024-05-02T18:32:35Z</dcterms:modified>
</cp:coreProperties>
</file>