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4"/>
        <w:gridCol w:w="1413"/>
        <w:gridCol w:w="65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Zbudujesz tam też ołtarz JAHWE, twojemu Bogu – ołtarz z kamieni. Nie zamachniesz się nad nim żelazem.*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Idiom: nie użyjesz do jego budowy narzędzi żelaznych, </w:t>
      </w:r>
      <w:r>
        <w:rPr>
          <w:rtl/>
        </w:rPr>
        <w:t>לֹא־תָנִיף עֲלֵיהֶםּבַרְזֶל</w:t>
      </w:r>
      <w:r>
        <w:rPr>
          <w:rtl w:val="0"/>
        </w:rPr>
        <w:t xml:space="preserve"> (&lt;x&gt;20 20:25&lt;/x&gt;).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2024-04-29T06:37:35Z</dcterms:modified>
</cp:coreProperties>
</file>