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będących martwymi,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 i ― grzechach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dla upadków i dla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martwi w waszych* upadkach** i grzechach,***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was*, będących martwymi (dla) występków i (dla) grzechów** waszych,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będących martwymi (dla) upadków i (dla)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wasze upadki i grzechy.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Upadek, παράπτωμα – w złym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Grzech, ἁμαρτία, to nietrafienie w cel.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15:28&lt;/x&gt;; &lt;x&gt;560 4:10&lt;/x&gt;; &lt;x&gt;580 1:19&lt;/x&gt;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należy potraktować jako dopełnienie bliższe orzeczenia "współożywił". występującego dopiero w w. 5. Tak dużą odległość bliskich sobie składniowo części zdania tłumaczy nie zamierzony przez autora listu anakolut.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występków i dla grzechów" - niniejszy przekład przyjmuje, że występujący w oryginale dativus nie jest dativus causae, lecz dativus incommodi. Dativus causae pojawia się zazwyczaj po verba affectus, a tu verbum affectus nie występuje. Według analogicznej formy w w. 5 możemy wnioskować, że chodzi właśnie o śmierć dla grzechu, jako jeden z etapów misterium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2024-04-29T06:42:58Z</dcterms:modified>
</cp:coreProperties>
</file>