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od wschodu Gitat-Chefer do Et-Kasin, wychodziła na Rimmon i skręcała ku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na wschód do Gat-Chefer, do Et-Kasin, dochodziła do Rimmon i skręcała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bieży na wschód słońca do Gethefer i do Itakasyn, a wychodzi w Rymmon, i kołem idzie do Nehy.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przechodzi aż do wschodniej strony Gethefer i Takasyn i wychodzi do Remmon i Amtar i Noa.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znów przechodziła ku wschodowi, ku wschodzącemu słońcu, do Gat-Hachefer, do Et-Kasim i biegła dalej do Rimmon, zwracając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na wschód do Gat-Chefer, do Itta-Kasin, ciągnie się do Rimmon i skręca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ku wschodowi do Gat-Hachefer, Et-Kasim, ciągnęła się do Rimmon i kierowała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w kierunku wschodnim do Gat-Chefer, do Et-Kasin,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dalej na wschód do Get-Chefer, Et-Kacin,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перейде напроти на схід до Ґетти до міста Касіма і перейде до Реммона Амматарім Аннуя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ciągnie się po wschodniej stronie, na wschód słońca, do Gath Hefer i Eth Kacyn; dalej biegnie ku Rymmonowi i zwraca się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przebiegała na wschód ku wschodowi słońca, do Gal-Chefer, do Et-Kacin i ciągnęła się do Rimmonu, i była wytyczona do Nei.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2024-05-15T08:32:18Z</dcterms:modified>
</cp:coreProperties>
</file>