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0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zamieniane bowiem kapłaństwo z konieczności i Prawa zamienienie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zmianie kapłaństwa z konieczności dochodzi przecież do zmiany Prawa.*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zamieniane jest) bowiem kapłaństwo, z konieczności i prawa zamienienie staje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zamieniane bowiem kapłaństwo z konieczności i Prawa zamienienie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Kapłaństwo i Prawo są ze sobą nierozerwalnie związane, razem trwają lub razem upadają. Kapłaństwo stanowi podstawę Prawa (&lt;x&gt;650 7:11&lt;/x&gt;;&lt;x&gt;650 7:14-16&lt;/x&gt;). Widać stąd wyraźnie, że w obrębie nowego stworzenia Prawo nie ma i nie może mieć mocy obowiązującej – zmieniło się kapłaństwo i musiała nastąpić zmiana Prawa. Nowy człowiek żyje wg prawa Ducha (&lt;x&gt;520 8:2&lt;/x&gt;; &lt;x&gt;550 5:16&lt;/x&gt;), a nie wg przykazań; ma naśladować Chrystusa (&lt;x&gt;530 11:1&lt;/x&gt;), a nie pobłażać żądzom ciała (&lt;x&gt;550 5:16&lt;/x&gt;); grzechem w jego przypadku jest wszystko, co nie wypływa z wiary (&lt;x&gt;520 14:23&lt;/x&gt;) i zasmuca Ducha Świętego (&lt;x&gt;560 4:30&lt;/x&gt;). Człowiek w Chrystusie korzysta z pism SP wg &lt;x&gt;610 1:8-11&lt;/x&gt;.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2024-05-26T03:57:59Z</dcterms:modified>
</cp:coreProperties>
</file>