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się! Weselmy! Oddajmy Mu chwałę! Bo nadeszło wesele Baranka! Jego Małżonka — gotowa!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chwałę, bo nadeszło wesele Baranka, a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a dajmy mu chwałę; bo przyszło wesele Barankowe, a małżonka jego nagotowała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dajmy mu chwałę, iż przyszło wesele Barankowe, a Małżonka jego zgotowała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oddajmy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oddajmy mu chwałę, gdyż nastało wesele Baranka, i oblubienica jego przygotowała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weselmy, i oddajmy Mu chwałę, bo nastał czas wesela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chwałę. Bo nadeszły zaślubiny Baranka i Jego Oblubienica jest już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się, i radujmy, i oddajmy Mu chwałę, bo nadeszły zaślubiny Baranka, Jego małżonka już się przygotowała.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całym sercem i oddajmy mu chwałę, bo nadszedł dzień zaślubin Baranka, panna młoda jest już gotowa,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Радіймо й веселімося і даймо славу йому, бо прийшло весілля ягняти, і його жінка приготувала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oraz oddajmy Mu chwałę, bo przyszły zaślubiny Baranka, i przygotowała się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cieszmy! Oddajmy Mu chwałę! Bo nadszedł czas zaślubin Baranka, a Jego Oblubienica przygotowała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tryskajmy radością, i oddawajmy mu chwałę, ponieważ nadeszły zaślubiny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 więc i radujmy, oddając Mu cześć! Nadszedł bowiem czas wesela Baranka, a Jego narzeczona jest już gotowa.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2024-05-01T09:02:05Z</dcterms:modified>
</cp:coreProperties>
</file>