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ten mój syn był martwy,* ale ożył,** był zgubiony, lecz odnalazł się. I zaczęli się 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 syn mój martwy był i odżył, był zaginiony i znalazł się. I zaczęli cieszyć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6:23&lt;/x&gt;; &lt;x&gt;520 8:6&lt;/x&gt;;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6:13&lt;/x&gt;; &lt;x&gt;520 11:15&lt;/x&gt;; &lt;x&gt;560 2:1&lt;/x&gt;; &lt;x&gt;560 5:14&lt;/x&gt;; &lt;x&gt;580 2:13&lt;/x&gt;; &lt;x&gt;580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2024-05-01T23:25:58Z</dcterms:modified>
</cp:coreProperties>
</file>