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mi nie powiedział: Ona jest moją siostrą? A ona – również ona powiedziała:* On jest moim bratem. Uczyniłem to w prostocie mego serca** i w niewinności moich dłoni.***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ona? Również ona powiedziała, </w:t>
      </w:r>
      <w:r>
        <w:rPr>
          <w:rtl/>
        </w:rPr>
        <w:t>וְהִיא־גַם־הִוא הִוא</w:t>
      </w:r>
      <w:r>
        <w:rPr>
          <w:rtl w:val="0"/>
        </w:rPr>
        <w:t xml:space="preserve"> : wg PS: ona również, </w:t>
      </w:r>
      <w:r>
        <w:rPr>
          <w:rtl/>
        </w:rPr>
        <w:t>והיא גם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czystym sumieniem.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Hbr: ּ</w:t>
      </w:r>
      <w:r>
        <w:rPr>
          <w:rtl/>
        </w:rPr>
        <w:t>בְתָם־לְבָבִיּובְנִקְיֹןּכַּפַי עָׂשִיתִי זֹאת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2024-04-28T15:20:24Z</dcterms:modified>
</cp:coreProperties>
</file>