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czystego złota na widełki i misy, kielichy* i złote puchary,** w wadze na każdy puchar, i na srebrne puchary, w wadze na każdy puchar,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czystego złota na widełki, misy, kielichy, poszczególne puchary, wagi srebra na każdy puchar srebrny,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szczere złoto na widełki, miednice i kubki, na czasze złote,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określoną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na każdy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czasze srebrne — określoną wagę na każdą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widełki, i na kociołki, i na kadzielnice szczerego złota, i na czasze złote, pewnąwagę na każdą czaszę, i na czasze srebrne, pewną wagę na każdą czaszę.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 też i czasze, i kadzidlnice ze złota szczerego, i na lewki złote według miary wagę podzielił, na lewka i lewka. Także też i na lwy srebrne różną wagę srebra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kropielnice i dzbanki szczerozłote, na puchary złote, według wagi każdego pucharu, na puchary srebrne, według wagi każdego pucharu;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co do czystego złota na widelce, miednice i kubki, i złote puchary, dokładnie na każdy puchar, i co do srebra dokładnie na każdy puchar;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kropielnice, dzbany ze szczerego złota, na złote puchary, na każdy puchar odpowiednia waga, i na srebrne puchary – odpowiednia waga na każdy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ilość czystego złota przeznaczoną na widelce, czary, puchary oraz ilość złota i srebra na naczynia liturgiczne, według wagi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kociołki i kadzielnice szczerozłote, na czasze złote, określoną wagą na każdą czaszę i na czasze srebrne według określonej wagi każdej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вилок і посудин на поливання і золотих посудин на поливання і вагу золотих і сріблих, вагу кожної посудини.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widełki, kociołki, kadzielnice ze szczerego złota oraz na złote czasze ciężar na każdą czaszę; a na srebrne czasze także ciężar na każdą czaszę.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widełki, i czasze, i dzbany ze szczerego złota, i o złote czarki według wagi na różne czarki, i o srebrne czarki według wagi na różne czarki;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&lt;x&gt;20 37:16&lt;/x&gt;.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puchary, ּ</w:t>
      </w:r>
      <w:r>
        <w:rPr>
          <w:rtl/>
        </w:rPr>
        <w:t>כְפֹור</w:t>
      </w:r>
      <w:r>
        <w:rPr>
          <w:rtl w:val="0"/>
        </w:rPr>
        <w:t xml:space="preserve"> , późne, zob. &lt;x&gt;150 1:10&lt;/x&gt;;&lt;x&gt;150 8:27&lt;/x&gt;.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2024-04-28T23:30:03Z</dcterms:modified>
</cp:coreProperties>
</file>