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5"/>
        <w:gridCol w:w="53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gwoździ: pięćdziesiąt sykli złota;* również górne komnaty pokrył złotem.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Złocenia gwoździ ważyły pięćdziesiąt sykli.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Górne komnaty również pokryte były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Gwoździe ważyły pięćdziesiąt syklów złota. Górne sale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Gwoździe też ważyły pięćdziesiąt syklów złota, także i sale powlekł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gwoździe złote poczynił, tak że. każdy gwóźdź ważył po pięćdziesiąt syklów; sale też złotem powlekł.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Ciężar zaś gwoździ - pięćdziesiąt syklów złota. Także i górne pomieszczenia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Gwoździe ważyły pięćdziesiąt sykli złota, a również górne komnaty wyłożył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Ciężar gwoździ – pięćdziesiąt sykli złota; górne pomieszczenia również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gwoździe zużył pięćdziesiąt syklów złota. Złotem pokrył również sufit.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złota [zużytego] na gwoździe wynosiła pięćdziesiąt syklów. Również górne sale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вага цвяхів, вага одного - пятдесять сиклів золота. І верхню кімнату позолотив золотом.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Gwoździe ważyły pięćdziesiąt szekli złota. Nadto górne komnaty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waga gwoździ wynosiła pięćdziesiąt sykli złota; również komnaty na dachu pokrył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0,6 kg.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2024-05-19T02:57:01Z</dcterms:modified>
</cp:coreProperties>
</file>