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królów. Do Ezdrasza, kapłana, znawcy prawa Boga niebios – doskonałego,* W sprawie: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doskonałego, aram. ּ</w:t>
      </w:r>
      <w:r>
        <w:rPr>
          <w:rtl/>
        </w:rPr>
        <w:t>גְמִיר</w:t>
      </w:r>
      <w:r>
        <w:rPr>
          <w:rtl w:val="0"/>
        </w:rPr>
        <w:t xml:space="preserve"> (gemir), hl, pod. G; niebios doskonałego, aram. ּ</w:t>
      </w:r>
      <w:r>
        <w:rPr>
          <w:rtl/>
        </w:rPr>
        <w:t>גְמִיר ׁשְמַּיָא</w:t>
      </w:r>
      <w:r>
        <w:rPr>
          <w:rtl w:val="0"/>
        </w:rPr>
        <w:t xml:space="preserve"> , em. na: pełnego pokoju, aram. ּ</w:t>
      </w:r>
      <w:r>
        <w:rPr>
          <w:rtl/>
        </w:rPr>
        <w:t>גְמִיר ׁשְלָם</w:t>
      </w:r>
      <w:r>
        <w:rPr>
          <w:rtl w:val="0"/>
        </w:rPr>
        <w:t xml:space="preserve"> . Doskonałego może odnosić się do Ezdrasza, Boga lub prawa, &lt;x&gt;150 7:12&lt;/x&gt;L. Inne możliwości: (1) wyrażenie: i tak dalej, </w:t>
      </w:r>
      <w:r>
        <w:rPr>
          <w:rtl/>
        </w:rPr>
        <w:t>וגומר ; (2</w:t>
      </w:r>
      <w:r>
        <w:rPr>
          <w:rtl w:val="0"/>
        </w:rPr>
        <w:t>) urzędnicza nota: załatwione.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2024-04-30T16:50:33Z</dcterms:modified>
</cp:coreProperties>
</file>