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0"/>
        <w:gridCol w:w="2971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Lod i Ono, Dolinę Rzemieślników.*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Lod i Ono, Dolinę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Lod i Ono,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Lod, i w Ono,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Ono, Dolinie rzemiesłników.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Ono, Dolinę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 i Ono w 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Onoi, oraz w 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 i Ono, doliny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Ge-Hacharaszim, ּ</w:t>
      </w:r>
      <w:r>
        <w:rPr>
          <w:rtl/>
        </w:rPr>
        <w:t>גֵי הַחֲרָׁשִים</w:t>
      </w:r>
      <w:r>
        <w:rPr>
          <w:rtl w:val="0"/>
        </w:rPr>
        <w:t xml:space="preserve"> , Har-El, &lt;x&gt;160 11:35&lt;/x&gt;L.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2024-04-27T07:20:03Z</dcterms:modified>
</cp:coreProperties>
</file>