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tym, (wynajmujący) nie płaci. Jeśli jest on wynajęty, wchodzi to w zapłatę (za wynajem).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2024-04-29T14:07:29Z</dcterms:modified>
</cp:coreProperties>
</file>