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o sprzeniewierzenie, czy to bydlęcia, czy osła, czy jagnięcia, czy szaty, czy jakiejkolwiek zguby, o której (ktoś) stwierdzi, że to jest jego (własność),* przed Boga przyjdzie sprawa obu; ten, którego Bóg uzna winnym,** odpłaci swemu bliźniemu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 to jego (własność), ּ</w:t>
      </w:r>
      <w:r>
        <w:rPr>
          <w:rtl/>
        </w:rPr>
        <w:t>כִי־הּוא זֶה</w:t>
      </w:r>
      <w:r>
        <w:rPr>
          <w:rtl w:val="0"/>
        </w:rPr>
        <w:t xml:space="preserve"> , lub: że on jest tym (właścicielem).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uzna winnym, </w:t>
      </w:r>
      <w:r>
        <w:rPr>
          <w:rtl/>
        </w:rPr>
        <w:t>אֱֹלהִים יַרְׁשִיעֻן אֲׁשֶר</w:t>
      </w:r>
      <w:r>
        <w:rPr>
          <w:rtl w:val="0"/>
        </w:rPr>
        <w:t xml:space="preserve"> , sędziowie uznają winnym, szczególnie że cz jest w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2024-04-29T12:16:07Z</dcterms:modified>
</cp:coreProperties>
</file>