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zrobisz kotarę u wejścia do namiotu. Wykonasz ją z fioletowej i szkarłatnej purpury, z karmazynu i ze skręconego bisioru. Ozdobisz ją artystycznymi haftami.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wejścia namiotu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do drzwi przybytku z hijacyntu, i z szarłatu, i z 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tendę we drzwiach przybytku z hiacyntu modrego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też sporządzić zasłonę przy wejściu do przybytku,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do wejścia do Namiotu z fioletowej i czerwonej purpury, i z karmazynu, i ze skręconego bisioru, wzorzyście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zrobisz też kotarę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namiotu sporządzisz kotarę z fioletowej i czerwonej purpury, z karmazynu i bisioru, i bogato ją ozdobisz.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sporządź kotarę - przy wejściu do Namiotu - z jasnej i ciemnej purpury, karmazynu i cienkiego lnu skręconego,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haftowaną zasłonę masach. wejścia namiotu, z niebieskiej, z purpurowej i ze 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загороду з синьої тканини і порфіри і тканого кармазину і пряденого виссону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kotarę na wejście do namiotu z błękitu, purpury, karmazynu i kręconego bisioru a będzie wzorzystego wyrobu.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wejścia do namiotu wykonasz kotarę z niebieskiego włókna i wełny barwionej czerwonawą purpurą, i przędzy barwionej szkarłatem z czerwców, i delikatnego skręcanego lnu – jako robotę tkacką.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2024-04-27T12:57:26Z</dcterms:modified>
</cp:coreProperties>
</file>