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garbowanych, osłaniających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ze skór baranich farbowanych na czerwono, przykrycie ze skór borsuczych i zasłonę do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też ze skór baranich czerwono farbowanych, i przykrycie z skór borsukowych, i oponę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zasłonę, skrzynię, drążki, ubłagalnią,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nakrycia, jedne ze skór baranich barwionych na czerwono, a drugie ze skór delfinów, oraz przykrywającą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czerwono barwionych, i nakrycie ze skór borsuczych, kotarę zasłaniającą,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farbowanych na czerwono i dach ze skór borsuków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borsuczych, kotarę,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cielęcych wyprawionych na czerwono, nakrycie ze skór borsuka, kotarę osłaniającą,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Przykrycie ze skór baranich barwionych na czerwono i przykrycie ze skór wielobarwnych,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pokrowiec z czerwono barwionych skór baranich, pokrowiec ze skór borsuczych, zasłaniającą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jego nakrycie ze skór baranich farbowanych na czerwono i jego nakrycie ze skór foczych oraz jego zasłynę jako oddzielającą kotarę,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2024-05-01T13:41:05Z</dcterms:modified>
</cp:coreProperties>
</file>