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noc? Ją też niechby pochłonął mrok, niechby nie miała miejsca w kalendarzu i nie wliczała się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tą nocą zawładnie ciemność, niech nie będzie liczona wśród dni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wejdzie w liczbę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była noc onę osiadła ciemność, aby nie szła w liczbę dni rocznych, i w liczbę miesięcy nie przyszła!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onę ciemny wicher niech osiędzie, niech nie idzie w liczbę dni rocznych i niech nie będzie policzona w miesiącach.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praciemność ogarnie, i niech do dni roku nie wejdzie ani do liczby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ową noc ogarnął mrok, aby się nie łączyła z dniami roku, nie weszła w poczet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pochwyci ciemność, aby nie została wliczona w dni roku i nie weszła do liczby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tę noc wchłonie ciemność, niech nie znajdzie miejsca pomiędzy dniami roku i niech jej nie będzie w liczbie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noc tę pochłonie ciemność, by jej nie liczono pośród dni roku ani by nie wchodziła w rachubę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проклятим день і та ніч, хай понесе його темрява. Хай не буде днем року, ані хай не причислиться до днів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ową noc – niech ją ogarnia mrok, by się nie zaliczała pomiędzy doby roku, i nie weszła w poczet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Tamta noc – niech zabierze ją mrok; niechaj się nie weseli wśród dni roku; do liczby miesięcy księżycowych niech nie wschodzi.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2024-04-28T00:54:42Z</dcterms:modified>
</cp:coreProperties>
</file>