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usta i wzdycham, Bo tęsknię* do Twoich przykazań.**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tęsknię, ּ</w:t>
      </w:r>
      <w:r>
        <w:rPr>
          <w:rtl/>
        </w:rPr>
        <w:t>כי יָאָבְּתִי</w:t>
      </w:r>
      <w:r>
        <w:rPr>
          <w:rtl w:val="0"/>
        </w:rPr>
        <w:t xml:space="preserve"> (ki ja’awti) MT G: Tęsknię, </w:t>
      </w:r>
      <w:r>
        <w:rPr>
          <w:rtl/>
        </w:rPr>
        <w:t>תאבתי</w:t>
      </w:r>
      <w:r>
        <w:rPr>
          <w:rtl w:val="0"/>
        </w:rPr>
        <w:t xml:space="preserve"> (ta’awti)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2024-04-28T13:27:05Z</dcterms:modified>
</cp:coreProperties>
</file>