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karcenia,* jest prostakiem.**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karcenia, </w:t>
      </w:r>
      <w:r>
        <w:rPr>
          <w:rtl/>
        </w:rPr>
        <w:t>תֹוכַחַת</w:t>
      </w:r>
      <w:r>
        <w:rPr>
          <w:rtl w:val="0"/>
        </w:rPr>
        <w:t xml:space="preserve"> (tochachat), lub: korekty; w G: wychowanie, παιδεία.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prostakiem, ּ</w:t>
      </w:r>
      <w:r>
        <w:rPr>
          <w:rtl/>
        </w:rPr>
        <w:t>בַעַר</w:t>
      </w:r>
      <w:r>
        <w:rPr>
          <w:rtl w:val="0"/>
        </w:rPr>
        <w:t xml:space="preserve"> (ba‘ar), lub: głupcem, gburem, tępakiem. Słowo to opisuje bezmyślne zwierzę (tu funkcjonuje jako hipokatastasis, sugerowane porównanie); w G: bezmyślny, pozbawiony zdrowego rozsądku, ἄφρων.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2024-04-28T12:46:41Z</dcterms:modified>
</cp:coreProperties>
</file>