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odzieraj biednego, ponieważ* jest biedny,** nie depcz ubogiego w bramie*** (miasta),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odzieraj biednego dlatego, że jest biedny, i nie depcz ubogiego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nędzarza, ponieważ jest ubogi, ani nie uciskaj w bramie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odzieraj nędznego, przeto że nędzny jest; ani ubogiego w bramie uciskaj.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bezprawia ubogiemu, iż ubogi jest, ani niszcz nędznika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biednego, dlatego że biedny, nie uciskaj w bramie nędzarza,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nędzarza, gdyż jest nędzarzem, nie depcz ubogiego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ubogiego, bo jest ubogi, nie gnęb biednego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 ubogiego dlatego, że jest ubogi, i nie występuj przeciwko niemu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obdzieraj ubogiego dlatego, że jest ubogi; nie uciskaj nieszczęśliwca w 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вживай сили проти бідного, бо він є бідним, і не дошкулюй немічному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 biednego dlatego, że jest biedny, oraz w bramie nie gnęb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ograbiaj ubogiego, ponieważ jest, ubogi, i w bramie nie miażdż uciśnionego.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dlatego,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14:31&lt;/x&gt;; &lt;x&gt;240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Brama była centrum życia miasta, miejscem prowadzenia interesów i załatwiania sporów, siedzibą rady miasta i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2024-05-06T03:59:22Z</dcterms:modified>
</cp:coreProperties>
</file>