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 się murem, dobudujemy mu srebrne blanki. A jeśli drzwiami, zabezpieczymy je cedrową deską!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zbudujemy na niej srebrny pałac; a jeśli drzwiami, oprawimy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jest murem, zbudujmyż na niej pałac srebrny; a jeźli jest drzwiami, oprawmyż ją deszczkami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jest mur, zbudujmy na nim baszty srebrne, jeśli jest drzwiami, spójmy je 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murem jest, zwieńczymy ją gzymsem ze srebra; jeśli bramą jest, wyłożymy ją 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to zbudujemy na nim srebrny gzyms, a jeżeli jest drzwiami, to obwarujemy je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zwieńczymy ją srebrem. Jeśli jest bramą, odgrodzimy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 jest murem, zbudujemy na niej srebrne blanki. Jeśli ona jest bramą, obłożymy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ozdobimy go balustradą ze srebra, a jeżeli bramą, wzmocnimy ją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стіна, збудуємо на ній сріблі башти. І якщо є двері, розпишім на ній кедрові дошки.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 wtedy wzniesiemy na niej srebrny zamek; a jeśli jest bramą zamkniemy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 murem, zbudujemy na niej srebrne blanki, ale gdyby miała być drzwiami, zaprzemy ją cedrową deską”.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2024-04-29T11:02:22Z</dcterms:modified>
</cp:coreProperties>
</file>