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(swej) świątyni, Dibon też* – na wzniesienia, by płakać. Nad Nebo i Medebą Moab biada. Na każdej jego głowie łysina,** każda broda zgolona.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Wszedł do (swej) świątyni, Dibon też, </w:t>
      </w:r>
      <w:r>
        <w:rPr>
          <w:rtl/>
        </w:rPr>
        <w:t>וְדִיבֹן עָלָה הַּבַיִת</w:t>
      </w:r>
      <w:r>
        <w:rPr>
          <w:rtl w:val="0"/>
        </w:rPr>
        <w:t xml:space="preserve"> : wg BHS: Wyszła córka Dibonu, </w:t>
      </w:r>
      <w:r>
        <w:rPr>
          <w:rtl/>
        </w:rPr>
        <w:t>עָלְתָה בַתּדִיבֹן</w:t>
      </w:r>
      <w:r>
        <w:rPr>
          <w:rtl w:val="0"/>
        </w:rPr>
        <w:t xml:space="preserve"> , zob. &lt;x&gt;300 48:18&lt;/x&gt;.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22:12&lt;/x&gt;; &lt;x&gt;300 48:37-39&lt;/x&gt;; &lt;x&gt;310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2024-04-28T14:16:55Z</dcterms:modified>
</cp:coreProperties>
</file>