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kapłana,* jeśli zbezcześci się przez nierząd, to bezcześci ona** swojego ojca. Zostanie spalona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zbezcześci przez to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ona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zbezcześci swego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córka kapłańska nierządu dopuściła, ojca swego zelżyła, ogniem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Kapłańska córka, jeśliby zastana była w nierządzie i zgwałciła imię ojca swego, ogniem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córka kapłana bezcześci siebie nierządem, bezcześci przez to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bezcześci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to zhańbi również swojego ojca.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okrywając tym samym hańbą swojego ojca,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zhańbiłaby też i swego ojca, i winna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[poślubiona] córka kohena pozbawi siebie [świętości] przez cudzołóstwo, pozbawi swojego ojca jego świętości. Będzie spalona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дочка чоловіка священика опоганиться, щоб розпустувати, вона опоганила імя свого батька, в огні буде спалена.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córka kapłana zhańbiła się prostytucją zhańbiła swojego ojca; będzie spalona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córka kapłana skala się uprawianiem nierządu, to kala swego ojca. Należy ją spalić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kapłana, </w:t>
      </w:r>
      <w:r>
        <w:rPr>
          <w:rtl/>
        </w:rPr>
        <w:t>אִיׁשּכֹהֵן</w:t>
      </w:r>
      <w:r>
        <w:rPr>
          <w:rtl w:val="0"/>
        </w:rPr>
        <w:t xml:space="preserve"> , jedyny przyp. takiego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2024-04-27T14:15:29Z</dcterms:modified>
</cp:coreProperties>
</file>