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zabrali garnki, łopatki, szczypce, miski, łyżki — i wszystkie przybory z brązu, których używano przy 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kotły, szufle, nożyce, miski, czasze oraz wszystkie naczynia z brązu, których używano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 też i łopaty, i naczynia muzyczne, i miednice, i czasze, i wszystko naczynie miedziane, którem usługiwano,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kotły, i panewki, i gęśle, i czasze, i możdżerzyki, i wszytko naczynie miedziane, którego do służby używano,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kotły, łopatki, nożyce [do oczyszczania lamp], kropielnice, czasze oraz wszystkie przedmioty z brązu używane przy sprawowaniu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misy, łopatki, szczypce, czasze oraz wszystkie przybory ze spiżu, służące do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również misy, kadzielnice, łopatki, szczypce, czasze oraz wszystkie naczynia z brązu, których używano do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miednice, łopatki, szczypce do lamp, kropielnice, kadzielnice oraz wszelkie naczynia z brązu, których używano podczas sprawowania kultu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kotły, łopaty, szczypce, kropielnice, czasze i wszelkie przedmioty miedziane służące do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вінець і посуд і вили і ввесь мідяний посуд, в яких служили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pobrali: Kotły, łopaty, nożyki, czasze, garnuszki i wszystkie miedziane przybory, którymi pełniono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kubły i łopatki, i gasidła, i czasze, i kielichy, i wszystkie miedziane przybory, których używano podczas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2024-06-05T06:40:08Z</dcterms:modified>
</cp:coreProperties>
</file>