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ołtarzem, przykryją go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nad złotym ołtarzem tkaninę z błękitu i przykryją go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także złoty rozpostrzą oponę hijacyntową, a włożą nań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zasię złoty obwiną odzieniem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rozciągną nad złotym ołtarzem tkaninę z fioletowej purpury i okryją go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rozciągną nad złotym ołtarzem sukno z błękitnej purpury i przykryją go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tkaninę z fioletowej purpury na złotym ołtarzu i 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 okryją najpierw tkaniną z fioletowej purpury, następnie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także spowiją nakryciem z ciemnej purpury, nałożą nań pokrowiec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złotym ołtarzu rozciągną pokrowiec z niebieskiej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золотий жертівник накриють синьою одіжжю, і покриють його синім скіряним покривалом, і вкладуть його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także zasłonę z błękitu na ołtarz kadzidlany, nakryją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złotym ołtarzu rozciągną niebieską tkaninę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2024-04-28T17:11:14Z</dcterms:modified>
</cp:coreProperties>
</file>