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gotowość, to liczy się ona wtedy, gdy coś z sobą niesie, a nie wtedy, gdy nic za nią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najpierw jest gotowość, jest przyjmowana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przedtem była ochotna myśl, taż przyjemna jest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jest ochotna wola, wedle tego, co ma, jest przyjemna, nie wedle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gotowość uznaje się nie według tego, czego się nie ma, lecz według tego,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ochotna wola, zasługuje ona na uznanie według tego, co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istnieje zapał, jest dobrze przyjmowany, gdy odpowiada temu, co się ma, a nie temu,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jest oceniane nie według tego, czego się nie ma, ale według możliwości realizacji.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bowiem wcześniej była ochota, to miła do przyjęcia się staje według tego, co ma, a nie według tego, czego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gdzie jest szczera chęć, tam liczy się ofiara z tego, co się ma, a nie z tego, czego się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istnieje ochota, to łączy się ona z przyjemnością tylko wówczas, gdy się daje z tego, co się ma, a nie z 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є старанність, вона приємна згідно з тим, що хто має, а не з тим, чого не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istnieje ochota, to jest ona godna przyjęcia, o ile ktoś ma nie o ile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żarliwość, aby dawać, to cenność daru będzie mierzona wedle tego, co macie, a nie tego, czego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najpierw jest gotowość, jest ona szczególnie godna upodobania według tego, co się ma, a nie według 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bowiem ile kto ma, ale ile z tego, co posiada, jest gotów darować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2024-05-03T18:59:35Z</dcterms:modified>
</cp:coreProperties>
</file>