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2"/>
        <w:gridCol w:w="1532"/>
        <w:gridCol w:w="63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Sadok,* syn Achituba, i Achimelek,** syn Abiatara, byli kapłanami, a Serajasz*** był pisarzem;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15:272&lt;/x&gt;; &lt;x&gt;100 17:15&lt;/x&gt;; &lt;x&gt;100 19:11&lt;/x&gt;; &lt;x&gt;110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2:27-28&lt;/x&gt;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Serajasz, ׂ</w:t>
      </w:r>
      <w:r>
        <w:rPr>
          <w:rtl/>
        </w:rPr>
        <w:t>שְרָיָה</w:t>
      </w:r>
      <w:r>
        <w:rPr>
          <w:rtl w:val="0"/>
        </w:rPr>
        <w:t xml:space="preserve"> , czyli: JHWH jest wytrwały, być może ta sama postać co Szewa w &lt;x&gt;100 20:25&lt;/x&gt; i Szisza w &lt;x&gt;110 4:3&lt;/x&gt;.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2024-05-12T00:47:38Z</dcterms:modified>
</cp:coreProperties>
</file>