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JAHWE, Bóg Izraela:* Mąka nie skończy się w dzbanie i oliwy w kance nie braknie, do dnia, w którym JAHWE (znów) skropi deszczem oblicze (tej)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JAHWE, Bóg Izraela: Mąka nie skończy się w dzbanie i oliwy w kance nie zabraknie do dnia, w którym JAHWE znów ześle deszcz 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JAHWE, Bóg Izraela: Mąka w dzbanie nie skończy się i oliwy w baryłce nie braknie aż do dnia, w którym JAHWE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Pan, Bóg Izraelski: Mąka z garnca tego nie będzie strawiona, ani oliwy z tej bańki ubędzie, aż do dnia, gdy Pan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 JAHWE Bóg Izraelów: Garniec mąki nie ustanie ani bańki oliwy nie ubędzie aż do dnia, którego JAHWE da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Bóg Izraela: Dzban mąki nie wyczerpie się i baryłka oliwy nie opróżni się aż do dnia, w którym Pan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Bóg Izraela: Mąka w garncu nie wyczerpie się, Oliwy w bańce nie zabraknie Aż do dnia, kiedy Pan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Izraela: Mąka w naczyniu się nie wyczerpie ani dzban z oliwą nie opróżni się aż do dnia, w którym JAHWE ześle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Izraela: «Nie skończy się mąka w dzbanie ani nie braknie oliwy w baryłce aż do dnia, w którym JAHWE ześle deszcz na ziemię»”.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Jahwe, Bóg Izraela: Naczynie mąki nie wyczerpie się i dzban oliwy się nie opróżni, aż do dnia, w którym Jahwe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Відро муки не зменшиться і посудина олії не змаліє аж до дня, коли Господь дасть дощ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WIEKUISTY, Bóg Israela: Nie wyczerpie się mąka w dzbanku i nie ubędzie oliwy z bańki, aż do dnia, w którym WIEKUISTY spuści na ziemię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powiedział JAHWE, Bóg Izraela: ʼWielki dzban mąki się nie wyczerpie i dzbanek oliwy się nie opróżni aż do dnia, gdy JAHWE ześle ulewę na powierzchnię ziemiʼ”.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tekście hbr. raczej nie ma czterowiersza, ale wypowiedzi prorockie często przyjmowały formę poetycką, której rytm bywał, przynajmniej w zachowanym tekście, niewyraźny. A zatem: Mąka nie skończy się w dzbanie/ i oliwy nie braknie w kanie/ do dnia, w którym JHWH odmieni/ deszczem oblicze tej ziemi, hbr. </w:t>
      </w:r>
      <w:r>
        <w:rPr>
          <w:rtl/>
        </w:rPr>
        <w:t>הָאֲדָמָהּפַחַת הַּׁשֶמֶן לֹא תֶחְסָר עַד יֹוםּתֵת־יְהוָהּגֶׁשֶם עַל־ּפְנֵי ־ּכַד הַּקֶמַח לֹא תִכְלָה וְצַ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2024-05-15T16:31:12Z</dcterms:modified>
</cp:coreProperties>
</file>