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Występ* dolny miał pięć łokci** szerokości, środkowy sześć łokci*** szerokości, a trzeci siedem łokci**** szerokości, ponieważ dał wypusty***** domowi na zewnątrz, aby nie było łączenia****** w ścianach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lub: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2,7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3,15 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wypusty, </w:t>
      </w:r>
      <w:r>
        <w:rPr>
          <w:rtl/>
        </w:rPr>
        <w:t>מִגְרָעֹות</w:t>
      </w:r>
      <w:r>
        <w:rPr>
          <w:rtl w:val="0"/>
        </w:rPr>
        <w:t xml:space="preserve"> , hl, lub: wpusty; konstrukcja budynku sugerowałaby, że chodzi o wpusty, choć tekst zdaje się wskazywać na wypusty, zob. ּ</w:t>
      </w:r>
      <w:r>
        <w:rPr>
          <w:rtl/>
        </w:rPr>
        <w:t>גָרַע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łączenia, </w:t>
      </w:r>
      <w:r>
        <w:rPr>
          <w:rtl/>
        </w:rPr>
        <w:t>אֲחֹז</w:t>
      </w:r>
      <w:r>
        <w:rPr>
          <w:rtl w:val="0"/>
        </w:rPr>
        <w:t xml:space="preserve"> , chwytania.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2024-05-12T18:25:23Z</dcterms:modified>
</cp:coreProperties>
</file>