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Seli ku pustyni, na górę córki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baranki, władcy ziemi, od Sela aż do pustyni, do góry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Panującemu nad ziemią, od skały aż do pustyni, do góry córki Syońskiej.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Ześli, Panie, baranka panującego ziemi, z skały pustynie do góry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krainy, drogą przez pustynię do góry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w darze baranki władcy kraju, z Seli przez pustynię do góry córki syjońskiej!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kraju, z Sela, 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jako dar dla władcy krainy! Poślijcie je z Sela na skraju pustyni na górę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panującemu nad krajem, od Sela poprzez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Пішлю як гадини по землі. Чи не пустим каменем є гора Сіон?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Przysyłajcie baranki do Władcy ziemi, z Sela, poprzez pustynię, do wzgórza córy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do władcy krainy, z Seli ku pustkowiu, na górę córy syjońskiej.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2024-05-14T17:57:55Z</dcterms:modified>
</cp:coreProperties>
</file>