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karłowaty,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wadą wzroku,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dziobaty,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pryszczaty,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zgniecionymi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z bielmem na oku, ani chory na świerzb, ani pokryty liszajami, ani eunuch: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garbaty, i płynących oczu, albo który ma bielmo na oku swem, albo krostawy, albo parszywy, albo wypukły: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garbaty, jeśli płynących oczu, jeśli mający bielmo na oku abo świerzb ustawiczny, jeśli parchy na ciele abo wypukły.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niedorozwinięty, ani ten, kto ma bielmo na oku, ani chory na świerzb, ani okryty liszajami, ani ten, kto ma zgniecione jądra.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 bielmem na oku, ani chory na świerzb, ani parszywy, ani z uszkodzonymi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ten, kto ma bielmo na oku, ani chory na świerzb, ani okryty wrzodami, ani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zezowaty, ani chory na świerzb, ani okryty wrzodami, ani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wątły, z bielmem na oku, okryty krostami, liszajami czy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garbaty, ani karzeł, ani z bielmem na oku, ani ze świerzbem, ani z ropiejącymi wrzodami, ani ze zgniecionymi jądrami.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горбатий, чи має очі з плямами, чи хворі брови очей, чи чоловік, на якому будуть струпи, чи болячки, чи з одним ядром,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suchotnik, ani z bielmem na oku, ani krostowaty, ani strupowaty, ani z uszkodzonym jądrem.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garbaty, albo wątły, albo chory na oczy, albo oparszywiały, albo mający liszaje, albo mający zgniecione jądra.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2024-05-14T01:12:16Z</dcterms:modified>
</cp:coreProperties>
</file>