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zatwardziałymi buntownikami,* (to) chodzący oszczercy! Wszyscy są (jak) miedź i żelazo, wszyscy są zepsuci!**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zatwardziałymi buntownikami, </w:t>
      </w:r>
      <w:r>
        <w:rPr>
          <w:rtl/>
        </w:rPr>
        <w:t>סֹו רְרִים ־ סָרֵי</w:t>
      </w:r>
      <w:r>
        <w:rPr>
          <w:rtl w:val="0"/>
        </w:rPr>
        <w:t xml:space="preserve"> , tj. buntownikami nad buntownikami, arcybuntownikami.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2024-04-30T03:28:54Z</dcterms:modified>
</cp:coreProperties>
</file>