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synu człowieczy,* mów do synów swojego ludu: Sprawiedliwość nie uratuje sprawiedliwego w dniu jego nieprawości, a bezbożność nie sprawi, że się w niej potknie bezbożny w dniu, gdy odwróci się od swojej bezbożności. A i sprawiedliwy nie zdoła w niej przeżyć w dniu swego grzechu.**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Powiedz również swoim rodakom, synu człowieczy: Sprawiedliwość nie uratuje sprawiedliwego w dniu, kiedy od niej odstąpi, a bezbożność nie zniszczy bezbożnego w dniu, gdy się od niej odwróci. Sprawiedliwy nie będzie mógł cieszyć się życiem od dnia, w którym zacznie grzeszyć.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 więc, synu człowieczy, mów do synów swego ludu: Sprawiedliwość sprawiedliwego nie wybawi go w dniu jego przestępstwa, a bezbożność bezbożnego nie zgubi go w dniu, kiedy się odwróci od swojej bezbożności. Sprawiedliwy nie będzie mógł żyć dzięki swojej </w:t>
            </w:r>
            <w:r>
              <w:rPr>
                <w:rFonts w:ascii="Times New Roman" w:eastAsia="Times New Roman" w:hAnsi="Times New Roman" w:cs="Times New Roman"/>
                <w:i/>
                <w:iCs/>
                <w:noProof w:val="0"/>
                <w:sz w:val="24"/>
              </w:rPr>
              <w:t>sprawiedliwości</w:t>
            </w:r>
            <w:r>
              <w:rPr>
                <w:rFonts w:ascii="Times New Roman" w:eastAsia="Times New Roman" w:hAnsi="Times New Roman" w:cs="Times New Roman"/>
                <w:noProof w:val="0"/>
                <w:sz w:val="24"/>
              </w:rPr>
              <w:t xml:space="preserve"> w dniu, kiedy zgrzeszy.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tedy, synu człowieczy! mów do synów ludu swego: Sprawiedliwość sprawiedliwego nie wybawi go w dzień przestępstwa jego, a niezbożny nie upadnie w swojej niezbożności w dzień, któregoby się odwrócił od niezbożności swojej; także sprawiedliwy nie będzie mógł żyć dla sprawiedliwości swojej w dzień, któregoby zgrzeszył.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tedy, synu człowieczy, mów do synów ludu twego: Sprawiedliwość sprawiedliwego nie wyzwoli go, w którykolwiek dzień zgrzeszy, a niezbożność niezbożnego nie zaszkodzi mu, któregokolwiek dnia nawróci się od niezbożności swej, i sprawiedliwy nie będzie mógł żyć w sprawiedliwości swej, któregokolwiek dnia zgrzeszy.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ty, synu człowieczy, mów do swoich rodaków: Sprawiedliwość nie uratuje sprawiedliwego, gdy popełnia występek, a bezbożność nie doprowadzi bezbożnego do upadku, gdy się odwróci od swojej bezbożności. Lecz i sprawiedliwy nie może żyć, gdy grzeszy.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synu człowieczy, powiedz synom swego ludu: Sprawiedliwość sprawiedliwego nie ocali go w dniu jego wykroczenia, a bezbożność bezbożnego nie zgubi go w dniu, gdy się odwróci od swej bezbożności. Sprawiedliwy nie może żyć przez swą sprawiedliwość w dniu swego grzechu.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człowieczy, powiedz swoim rodakom: Jeśli człowiek prawy zgrzeszy, to nie uratuje go od kary to, że wcześniej nie grzeszył. Podobnie jeśli bezbożnik porzuci swoje niecne czyny, nie spotka go za nie kara. Jeśli sprawiedliwy popełni grzech, nie może ocaleć.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synu człowieczy, powiedz synom swojego narodu: Sprawiedliwość sprawiedliwego nie ocali go z chwilą jego wykroczenia, a niegodziwość grzesznika nie zgubi go z chwilą, gdy odwróci się on od swej niegodziwości. Sprawiedliwy nie może żyć dzięki swej [sprawiedliwości] z chwilą, gdy zgrzeszy.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Скажи до синів твого народу: Праведність праведного його не спасе в якому лиш дні він заблудить, і беззаконня беззаконного не принесе йому зла в якому лиш дні він відвернеться від свого беззаконня. І праведний не може спастися.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ty, synu człowieka, oświadcz synom twojego ludu: Uczynki sprawiedliwości nie ocalą sprawiedliwego w dzień jego odstępstwa; a niegodziwiec nie upadnie przez niegodziwość w dniu, w którym się odwróci od swojej niegodziwości. Lecz także sprawiedliwy nie zdoła przez nią zachować swojego życia, jeśli zgrzeszy.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zaś, synu człowieczy, powiedz synom twego ludu: ʼPrawość prawego nie uratuje go w dniu jego buntu. A niegodziwość niegodziwego nie doprowadzi go do potknięcia w dniu, w którym on zawróci od swej niegodziwości. Ani nikt odznaczający się prawością nie zdoła dzięki niej pozostać przy życiu w dniu, w którym zgrzeszy.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ty, synu człowieczy : brak w G.</w:t>
      </w:r>
    </w:p>
  </w:footnote>
  <w:footnote w:id="3">
    <w:p>
      <w:pPr>
        <w:pStyle w:val="FootnoteText"/>
      </w:pPr>
      <w:r>
        <w:rPr>
          <w:rStyle w:val="FootnoteReference"/>
        </w:rPr>
        <w:t>2)</w:t>
      </w:r>
      <w:r>
        <w:t xml:space="preserve"> </w:t>
      </w:r>
      <w:r>
        <w:t>w dniu swego grzechu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2024-05-13T23:04:13Z</dcterms:modified>
</cp:coreProperties>
</file>