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 i zaopatrzone w dwuskrzydłowe wrota z ryglami. Zdobyliśmy też bardzo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obwarowane wysokimi murami, bramami i ryglami, a oprócz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nieobwarowanych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miasta opatrzone były murami wysokiemi, bramami, i zaworami, oprócz miasteczek murem nie obtoczonych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miasta były obronione mury wysokimi i bramami, i z zaworami, oprócz miasteczek niezliczonych, które nie miały murów.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są miasta obwarowane wysokimi murami, potężnymi bramami i zaworami, nie licząc wielu miast otwartych.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ryglami, prócz tego było bardzo wiele osiedli niewarownych.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wysokimi murami, bramami i zaworami, do tego bardzo wiele otwartych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warowne, miały wysokie mury i potężne, podwójnie zaryglowane bramy. Oprócz nich było jeszcze wiele miast nieobwarowanych.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wszystko miasta obwarowane wysokim murem, bramami i zaworami, do tego jeszcze bardzo liczne otwarte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te miasta obwarowane były wysokimi murami, [z] podwójnymi bramami i zasuwami, a oprócz nich dużo było miast otwartych,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кріпкі міста, високі мури, брами і засуви, за вийнятком дуже численних міст Ферезеїв.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miasta obwarowane wysokimi murami, bramami i zaporami oprócz bardzo licznych, otwartych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miasta były obwarowane wysokim murem, wrotami z zasuwą, nie licząc bardzo wielu osad wiejskich.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2024-05-15T18:29:25Z</dcterms:modified>
</cp:coreProperties>
</file>