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jestem. Odpowiedzcie mi wobec JAHWE i wobec Jego pomazańca: Cielca – komu zabrałem? Osła – komu zabrałem? I kogo wyzyskałem? Kogo gnębiłem? Z czyjej ręki wziąłem (jakiś) okup* i przymknąłem na niego oko?** – a zwrócę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okup, ּ</w:t>
      </w:r>
      <w:r>
        <w:rPr>
          <w:rtl/>
        </w:rPr>
        <w:t>כֹפֶר</w:t>
      </w:r>
      <w:r>
        <w:rPr>
          <w:rtl w:val="0"/>
        </w:rPr>
        <w:t xml:space="preserve"> (kofer), lub: łapówkę.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lub z czyjej ręki wziąłem ofiarę przebłagalną i sandał? Odpowiedzcie mi, a oddam wam, ἢ ἐκ χειρὸς τίνος εἴληφα ἐξίλασμα καὶ ὑπόδημα ἀποκρίθητε κατ᾽ ἐμοῦ καὶ ἀποδώσω ὑμῖν. Prawdopodobnie istniał wariant: i przymknąłem na niego oczy, odpowiedzcie mi, </w:t>
      </w:r>
      <w:r>
        <w:rPr>
          <w:rtl/>
        </w:rPr>
        <w:t>ואעלים עיני בו ענו בי</w:t>
      </w:r>
      <w:r>
        <w:rPr>
          <w:rtl w:val="0"/>
        </w:rPr>
        <w:t xml:space="preserve"> . Być może w trakcie przekazu tekstu </w:t>
      </w:r>
      <w:r>
        <w:rPr>
          <w:rtl/>
        </w:rPr>
        <w:t>בי ענו</w:t>
      </w:r>
      <w:r>
        <w:rPr>
          <w:rtl w:val="0"/>
        </w:rPr>
        <w:t xml:space="preserve"> wypadło przez haplografię (przypadek jednokrotnego napisania tego, co należało napisać dwa razy). To mogło poskutkować późniejszym odczytaniem wyrażenia: przymknąłem, </w:t>
      </w:r>
      <w:r>
        <w:rPr>
          <w:rtl/>
        </w:rPr>
        <w:t>ואעלים</w:t>
      </w:r>
      <w:r>
        <w:rPr>
          <w:rtl w:val="0"/>
        </w:rPr>
        <w:t xml:space="preserve"> , w sensie: sandały, </w:t>
      </w:r>
      <w:r>
        <w:rPr>
          <w:rtl/>
        </w:rPr>
        <w:t>ונעלים</w:t>
      </w:r>
      <w:r>
        <w:rPr>
          <w:rtl w:val="0"/>
        </w:rPr>
        <w:t xml:space="preserve"> , zob. Syr 46:19.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2024-05-26T13:32:28Z</dcterms:modified>
</cp:coreProperties>
</file>