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4"/>
        <w:gridCol w:w="3519"/>
        <w:gridCol w:w="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tę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drugi (tę) żonę i ten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było z 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ożenił się z nią drugi, lecz i ten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wtóry onę żonę, a umarł i ten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pojął ją wtóry, i ten umarł bez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[Pojął ją]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drugi,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другий, [узявши дружину, також помер бездітним];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wtóry,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drugi pojął tą żonę, i ten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drugi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 wdową ożenił się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i pojął drugi tę kobietę, i ten umarł bezdzietnie, καὶ  ἔλαβεν  ὁ  δεύτερος τὴν γυναῖκα, καὶ οὗτος ἀπέθανεν ἄτεκνος, A W (IV/V); k w w s; &lt;x&gt;490 20:30&lt;/x&gt;L.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2024-05-20T04:38:11Z</dcterms:modified>
</cp:coreProperties>
</file>