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2024-05-08T04:56:09Z</dcterms:modified>
</cp:coreProperties>
</file>