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wykonał też garnki, łopatki i kropielnice.** W ten sposób Chiram skończył wykonywać każdą pracę, którą wykonywał dla króla Salomona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wykonał też garnki, łopatki i kropielnice. W ten sposób Chiram ukończył wszelkie prace, które wykonywał dla króla Salomona dla 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też kociołki, łopatki i miednice. Hiram zakończył więc wykonywanie całej pracy, którą uczynił dla króla Salomona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tedy Hiram wanien i łopat i miednic. A tak dokonał Hiram pracy wszystkiej roboty, którą czynił królowi Salomonowi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Nadziałał tedy Hiram kociełków i mis, i kropidlnic; i dokonał wszytkiej roboty króla Salomona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zrobił ponadto kadzie, łopatki i kropielnice. Tak Hiram skończył wykonywanie wszystkich prac, jakie miał do wykonania dla króla Salomona w domu Pańskim: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sporządził też garnki, łopatki i kropielnice. W ten sposób dokończył Chiram całą robotę, jaką wykonywał z polecenia króla Salomona dla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też wykonał kadzie, łopaty i misy. Tak dokończył Chiram wszystkie prace, które prowadził dla króla Salomona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również misy, łopatki i kropielnice. W ten sposób zakończył realizację następujących zamówień króla Salomona dla domu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wykonał [również] kociołki, łopaty i kropielnice. I zakończył Chiram całą pracę, której się podjął dla króla Salomona, [na użytek] Świątyni Jahwe, [to jest]: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вгорі на боках стовпів, і число стовпів сорок пять, пятнадцять рядів.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przygotował też miednice, łopaty i kropielnice. Tak Chiram dokonał roboty całego dzieła, które przygotował z polecenia króla Salomona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w końcu wykonał baseny, jak również łopatki i czasze. Z czasem Chiram zakończył wykonywanie wszelkiej pracy, którą wykonywał dla króla Salomona w związku z domem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 : w pierwszym przypadku w tym wersecie: </w:t>
      </w:r>
      <w:r>
        <w:rPr>
          <w:rtl/>
        </w:rPr>
        <w:t>חִירֹום</w:t>
      </w:r>
      <w:r>
        <w:rPr>
          <w:rtl w:val="0"/>
        </w:rPr>
        <w:t xml:space="preserve"> , a drugim: </w:t>
      </w:r>
      <w:r>
        <w:rPr>
          <w:rtl/>
        </w:rPr>
        <w:t>חִירָם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2024-05-31T20:41:35Z</dcterms:modified>
</cp:coreProperties>
</file>