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Jokmeam* wraz z jego pastwistkami, i Bet-Choron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syn jego, Achymaas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jego, Achimaas,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Sadok, synem jego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i 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pastwiskami, 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Єкмаам і його околиці і Веторон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 i 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Jokmeam, </w:t>
      </w:r>
      <w:r>
        <w:rPr>
          <w:rtl/>
        </w:rPr>
        <w:t>יָקְמְעָם</w:t>
      </w:r>
      <w:r>
        <w:rPr>
          <w:rtl w:val="0"/>
        </w:rPr>
        <w:t xml:space="preserve"> : w &lt;x&gt;60 21:22&lt;/x&gt; Kibsaim, </w:t>
      </w:r>
      <w:r>
        <w:rPr>
          <w:rtl/>
        </w:rPr>
        <w:t>בְצַיִם ־ קִ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2024-06-01T08:48:32Z</dcterms:modified>
</cp:coreProperties>
</file>