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dla dwóch plecionek, po dwa rzędy jabłuszek na plecionkę, do przykrycia dwóch okrągłych głowic spoczywających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tych dwóch siatek, po dwa rzędy jabłek granatu na każdej siatce, do pokrycia dwóch okrągłych głowic na wierzchach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jabłek granatowych cztery sta do onych dwóch siatek, które dwa rzędy jabłek granatowych były na każdej siatce, aby okrywały one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Malogranatów też czterzy sta i siatki dwie, tak iż dwa rzędy malogranatów z każdą się siatką złączały, które okrywały kapitella i wierzchy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czterysta jabłek granatu na obydwu siatkach, po dwa rzędy jabłek granatu na każdej siatce do pokrycia dwóch owalnych głowic, które były na tych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do owych dwóch plecionek, a jabłuszek tych były dwa rzędy na jedną plecionkę do przykrycia owych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na obydwu siatkach, po dwa rzędy jabłek granatu na każdej siatce, aby okrywały dwa kuliste kapitele, które były na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sieci, po dwa rzędy owoców granatu w każdym,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czterysta jabłek granatu do obydwu siatek, po dwa rzędy jabłek granatu do każdej siatki, w celu pokrycia owalnych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чотириста золотих дзвіночків для двох мереж і два ряди ґранатових яблок в одній мережі, щоб покрити дві різблені роботи, які є над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jabłek granatu do owych dwóch krat; dwa rzędy jabłek granatu na każdej kracie i one okrywały dwie sklepiające głowice, które były z 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owych dwóch siatek, dwa rzędy jabłek granatu do każdej siatki, żeby przykryć dwie okrągłe głowice znajdujące się na kolumnach,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2024-05-16T08:22:00Z</dcterms:modified>
</cp:coreProperties>
</file>