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aby cię posadzić na swoim tronie jako króla dla JAHWE, twojego Boga. To dzięki miłości twojego Boga do Izraela, dla utwierdzenia go na wieki, ustanowił cię (On) nad nimi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2024-05-15T14:27:21Z</dcterms:modified>
</cp:coreProperties>
</file>