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ponieważ jesteśmy na utrzymaniu* (twego) dworu i nie godzi się nam patrzeć na pohańbienie** króla, to posyłamy*** (ten list) i powiadamiamy (o tym)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ponieważ kosztujemy sól dworu, tj. (1) jesteśmy na utrzymaniu dworu; (2) jesteśmy zobowiązani wobec dworu; (3) ze względu na wierność wobec pałacu, zob. &lt;x&gt;30 2:13&lt;/x&gt;; &lt;x&gt;40 18:19&lt;/x&gt;; &lt;x&gt;140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nagość, aram. </w:t>
      </w:r>
      <w:r>
        <w:rPr>
          <w:rtl/>
        </w:rPr>
        <w:t>עַרְוָה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posyłamy, aram. ׁ</w:t>
      </w:r>
      <w:r>
        <w:rPr>
          <w:rtl/>
        </w:rPr>
        <w:t>שְלַחְנָא</w:t>
      </w:r>
      <w:r>
        <w:rPr>
          <w:rtl w:val="0"/>
        </w:rPr>
        <w:t xml:space="preserve"> , pf. epistolarne.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2024-05-09T11:16:25Z</dcterms:modified>
</cp:coreProperties>
</file>