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dotarł do Bramy Królewskiej. Do środka nie wszedł, gdyż nie wolno tam było wchodzić osobom odzianym we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bramy królewskiej, gdyż nie wolno było wejść w bramę królewską przyodzianemu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przed bramę królewską; bo się nie godziło wnijść w bramę królewską obleczonemu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krzykiem aż do drzwi pałacu idąc. Bo się nie godziło obleczonemu w wór wniść na dwór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pod Bramę Królewską, ponieważ nie wolno było wejść do samej Bramy Królewskiej przyodzianemu w 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przed Bramę Królewską,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tylko przed bramę królewską, ponieważ ubranym w wór do samej bramy królewskiej nie wolno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tak do Bramy Królewskiej. Tam się zatrzymał, gdyż okrytemu w wór pokutny i popiół nie było wolno wejść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Królewskiej; nie wolno było bowiem przekraczać bramy Królewskiej w szatach pokutnych.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аж до царської брами і став. Бо не годилося йому ввійти до двору маючи мішок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aż przed bramę królewską; bo wzbronione było wchodzić do samej bramy królewskiej, kiedy ktoś był ubrany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doszedł aż przed bramę królewską, nikomu bowiem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2024-05-16T15:01:00Z</dcterms:modified>
</cp:coreProperties>
</file>