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Mojżesz ołtarz* i nadał mu nazwę: JAHWE moim sztandarem!**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zbudował tam ołtarz i nadał mu nazwę: JAHWE moim sztandarem!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zbudował ołtarz i nadał mu nazwę: JAHWE moją chorągwią;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Mojżesz ołtarz, a nazwał imię jego: Pan chorągiew moja;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Mojżesz ołtarz, i nazwał imię jego: JAHWE podwyższenie moje,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zbudował ołtarz, który nazwał Jahwe-Nissi,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Mojżesz ołtarz i nazwał go: Pan sztandarem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zbudował ołtarz i nazwał go PAN-Nissi,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zbudował ołtarz i nadał mu nazwę „JAHWE moją chorągwią”,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zbudował ołtarz i dał mu nazwę: Jahwe - mój sztandar bojowy,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zbudował ołtarz i nadał mu nazwę 'Bóg [uczynił] mi cud'.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Мойсей жертівник Господеві, і назвав імя його: Господь моя охорона;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zbudował ołtarz i nadał mu nazwę: WIEKUISTY moim sztandarem.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zbudował ołtarz, i nadał mu nazwę Jehowa-Nissi,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Panu, gr. θυσιαστήριον κυρίῳ.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moim sztandarem, </w:t>
      </w:r>
      <w:r>
        <w:rPr>
          <w:rtl/>
        </w:rPr>
        <w:t>נִּסִי יְהוָה</w:t>
      </w:r>
      <w:r>
        <w:rPr>
          <w:rtl w:val="0"/>
        </w:rPr>
        <w:t xml:space="preserve"> (JHWH nissi).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2024-06-01T23:21:20Z</dcterms:modified>
</cp:coreProperties>
</file>