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Kratę umieścisz pod obramowaniem ołtarza od dołu. Będzie ona sięgać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u dołu pod obramowaniem ołtarza, tak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ją w okrąg ołtarza na dół, a będzie ta krata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włożysz pod ognisko ołtarza i będzie kratka aż do pół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Umocujesz je u dołu pod obramowaniem, tak żeby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u dołu, tak aby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pod obramowaniem ołtarza tak,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Ruszt umieścisz wewnątrz ołtarza w ten sposób, by sięgał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go pod obramowaniem ołtarza, ku dołowi, tak żeby siatka sięgała do połowy [wysokości]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[siatkę] u dołu, pod obramowaniem ołtarza. Siatka będzie w połowie [wysokości]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під посудину на огонь вдолі жертівника. А посудина на огонь буде до половини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u spodu, pod obwódką ofiarnicy, tak, aby siatka sięgała do połowy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wewnątrz pod obramowaniem ołtarza, i siatka ta będzie do środka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2024-05-14T04:07:15Z</dcterms:modified>
</cp:coreProperties>
</file>